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4A5F" w14:textId="4108D166" w:rsidR="00003126" w:rsidRPr="00003126" w:rsidRDefault="00003126" w:rsidP="000031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s-CO"/>
          <w14:ligatures w14:val="none"/>
        </w:rPr>
        <w:t xml:space="preserve">Estudio y análisis de la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s-CO"/>
          <w14:ligatures w14:val="none"/>
        </w:rPr>
        <w:t>Circular No. 040 de 2024</w:t>
      </w:r>
    </w:p>
    <w:p w14:paraId="24218566" w14:textId="04183A1E" w:rsidR="00003126" w:rsidRPr="00003126" w:rsidRDefault="00003126" w:rsidP="00003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El documento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Circular No. 040 de 2024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emitido por la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Agencia Nacional de Seguridad Vial (ANSV)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está dirigido a varios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organismos de tránsito y municipios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. Tiene como objetivo brindar instrucciones relacionadas con las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autorizaciones de los sistemas automáticos, semiautomáticos y otros medios tecnológicos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para la detección de presuntas infracciones al tránsito (SAST), particularmente para aquellos cuyas autorizaciones fueron otorgadas por el Ministerio de Transporte y están próximas a vencer.</w:t>
      </w:r>
    </w:p>
    <w:p w14:paraId="35076582" w14:textId="77777777" w:rsidR="00003126" w:rsidRPr="00003126" w:rsidRDefault="00003126" w:rsidP="0000312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Análisis del contenido</w:t>
      </w:r>
    </w:p>
    <w:p w14:paraId="77CE02B1" w14:textId="77777777" w:rsidR="00003126" w:rsidRPr="00003126" w:rsidRDefault="00003126" w:rsidP="0000312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Facultades Legales</w:t>
      </w:r>
    </w:p>
    <w:p w14:paraId="354A31AB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La circular se basa en el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Artículo 3º de la Ley 1702 de 2013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, que otorga a la ANSV la responsabilidad de planificar, articular y gestionar la seguridad vial en todo el país.</w:t>
      </w:r>
    </w:p>
    <w:p w14:paraId="7A604037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El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Decreto 787 de 2015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asigna a la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Dirección de Infraestructura y Vehículos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de la ANSV la tarea de proponer la adopción y reglamentación de tecnologías para la detección de infracciones de tránsito.</w:t>
      </w:r>
    </w:p>
    <w:p w14:paraId="598C68AD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El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Artículo 5 de la Resolución 20203040011245 de 2020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otorga a esta dirección la competencia para emitir autorizaciones de sistemas tecnológicos para infracciones de tránsito.</w:t>
      </w:r>
    </w:p>
    <w:p w14:paraId="7A98A7DC" w14:textId="77777777" w:rsidR="00003126" w:rsidRPr="00003126" w:rsidRDefault="00003126" w:rsidP="0000312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Antecedentes Normativos</w:t>
      </w:r>
    </w:p>
    <w:p w14:paraId="4D6C9C28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El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Artículo 2º de la Ley 1843 de 2017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, modificado por el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Decreto Ley 2106 de 2019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, establece que las autorizaciones de los sistemas SAST tienen una vigencia de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cinco años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a partir de su otorgamiento.</w:t>
      </w:r>
    </w:p>
    <w:p w14:paraId="5AAF8079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Las autorizaciones otorgadas antes del Decreto Ley 2106 de 2019 no necesitan ser refrendadas por la ANSV, pero también tienen un plazo de cinco años.</w:t>
      </w:r>
    </w:p>
    <w:p w14:paraId="19E088E9" w14:textId="77777777" w:rsidR="00003126" w:rsidRPr="00003126" w:rsidRDefault="00003126" w:rsidP="0000312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Renovación de Autorizaciones</w:t>
      </w:r>
    </w:p>
    <w:p w14:paraId="55F11C26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Para los sistemas SAST cuya autorización expira a partir de diciembre de 2024, la circular establece que los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organismos de tránsito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deben solicitar una nueva autorización en los términos de las Resoluciones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20203040011245 de 2020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y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181 de 2020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.</w:t>
      </w:r>
    </w:p>
    <w:p w14:paraId="1DD1BEEA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La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Dirección de Infraestructura y Vehículos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identifica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146 autorizaciones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que expirarán a partir de diciembre de 2024 y sugiere adoptar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medidas de contingencia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para atender adecuadamente las renovaciones.</w:t>
      </w:r>
    </w:p>
    <w:p w14:paraId="1295DA12" w14:textId="77777777" w:rsidR="00003126" w:rsidRPr="00003126" w:rsidRDefault="00003126" w:rsidP="0000312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Cronograma de Radicación</w:t>
      </w:r>
    </w:p>
    <w:p w14:paraId="19DBADD2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Se incluye un cronograma detallado con fechas y ubicaciones para que los organismos de tránsito presenten sus solicitudes de renovación. Este cronograma abarca desde el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18 de agosto de 2024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hasta el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5 de enero de 2025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.</w:t>
      </w:r>
    </w:p>
    <w:p w14:paraId="1BA81D7E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Las solicitudes deben ser presentadas dentro de los plazos asignados a cada municipio. No cumplir con estas fechas resultaría en retrasos en el estudio de las solicitudes, lo que podría impactar la operación de los sistemas SAST.</w:t>
      </w:r>
    </w:p>
    <w:p w14:paraId="1B803A33" w14:textId="77777777" w:rsidR="00003126" w:rsidRPr="00003126" w:rsidRDefault="00003126" w:rsidP="0000312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Advertencias e Instrucciones</w:t>
      </w:r>
    </w:p>
    <w:p w14:paraId="21457EAF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lastRenderedPageBreak/>
        <w:t>Se advierte a los organismos de tránsito que la inobservancia del cronograma establecido podría causar retrasos y que es obligatorio informar si desean excluir algún punto del cronograma.</w:t>
      </w:r>
    </w:p>
    <w:p w14:paraId="0219D658" w14:textId="77777777" w:rsidR="00003126" w:rsidRPr="00003126" w:rsidRDefault="00003126" w:rsidP="00003126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Las nuevas solicitudes de autorización que no estén contempladas en esta circular continuarán siendo tramitadas conforme a la normativa vigente.</w:t>
      </w:r>
    </w:p>
    <w:p w14:paraId="3440AE7C" w14:textId="77777777" w:rsidR="00003126" w:rsidRPr="00003126" w:rsidRDefault="00003126" w:rsidP="0000312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Conclusiones clave</w:t>
      </w:r>
    </w:p>
    <w:p w14:paraId="30728D96" w14:textId="77777777" w:rsidR="00003126" w:rsidRPr="00003126" w:rsidRDefault="00003126" w:rsidP="0000312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Vigencia de autorizaciones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Las autorizaciones de los sistemas SAST tienen una vigencia de cinco años y muchas expiran a partir de diciembre de 2024. Es crucial que los organismos de tránsito presenten sus solicitudes de renovación antes del vencimiento para evitar interrupciones en la operación.</w:t>
      </w:r>
    </w:p>
    <w:p w14:paraId="35AE895C" w14:textId="77777777" w:rsidR="00003126" w:rsidRPr="00003126" w:rsidRDefault="00003126" w:rsidP="0000312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Cronograma claro y detallado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La circular establece un cronograma muy preciso para la presentación de solicitudes, organizado por municipios y fechas específicas. Esto facilita una gestión ordenada del proceso.</w:t>
      </w:r>
    </w:p>
    <w:p w14:paraId="03D86E69" w14:textId="77777777" w:rsidR="00003126" w:rsidRPr="00003126" w:rsidRDefault="00003126" w:rsidP="0000312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Consecuencias de no cumplir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El no cumplimiento del cronograma podría causar retrasos que afectarían la operación de los sistemas SAST, lo que podría tener repercusiones en el control y monitoreo de las infracciones de tránsito en las jurisdicciones afectadas.</w:t>
      </w:r>
    </w:p>
    <w:p w14:paraId="21105969" w14:textId="77777777" w:rsidR="00003126" w:rsidRPr="00003126" w:rsidRDefault="00003126" w:rsidP="00003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Este documento busca asegurar una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gestión eficiente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de las autorizaciones de los sistemas SAST, promoviendo una </w:t>
      </w:r>
      <w:r w:rsidRPr="0000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renovación ordenada y dentro de los plazos</w:t>
      </w:r>
      <w:r w:rsidRPr="00003126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establecidos.</w:t>
      </w:r>
    </w:p>
    <w:p w14:paraId="113012DB" w14:textId="77777777" w:rsidR="00D30544" w:rsidRDefault="00D30544" w:rsidP="00003126">
      <w:pPr>
        <w:jc w:val="both"/>
      </w:pPr>
    </w:p>
    <w:sectPr w:rsidR="00D305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94FDE"/>
    <w:multiLevelType w:val="multilevel"/>
    <w:tmpl w:val="6A0CB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C13F9C"/>
    <w:multiLevelType w:val="multilevel"/>
    <w:tmpl w:val="10CA5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126"/>
    <w:rsid w:val="00003126"/>
    <w:rsid w:val="001439CD"/>
    <w:rsid w:val="002D7DC6"/>
    <w:rsid w:val="00D30544"/>
    <w:rsid w:val="00F6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0CEAF"/>
  <w15:chartTrackingRefBased/>
  <w15:docId w15:val="{402A5675-1287-4396-A15D-02616DF5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0031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03126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0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0031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eduardo herran valderrama</dc:creator>
  <cp:keywords/>
  <dc:description/>
  <cp:lastModifiedBy>simon eduardo herran valderrama</cp:lastModifiedBy>
  <cp:revision>1</cp:revision>
  <dcterms:created xsi:type="dcterms:W3CDTF">2024-10-01T18:40:00Z</dcterms:created>
  <dcterms:modified xsi:type="dcterms:W3CDTF">2024-10-01T18:42:00Z</dcterms:modified>
</cp:coreProperties>
</file>